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06BC" w14:textId="77777777" w:rsidR="000B267C" w:rsidRDefault="00000000">
      <w:pPr>
        <w:pStyle w:val="Tytu"/>
        <w:jc w:val="center"/>
      </w:pPr>
      <w:r>
        <w:t>OPIS PROJEKTU – PRZYKŁAD DLA NGO</w:t>
      </w:r>
    </w:p>
    <w:p w14:paraId="16382E12" w14:textId="77777777" w:rsidR="000B267C" w:rsidRDefault="00000000">
      <w:pPr>
        <w:jc w:val="center"/>
      </w:pPr>
      <w:r>
        <w:rPr>
          <w:b/>
        </w:rPr>
        <w:t>Przykład pokazujący logikę: potrzeba → cel → działania → rezultaty → wskaźniki</w:t>
      </w:r>
    </w:p>
    <w:p w14:paraId="044C1EDE" w14:textId="77777777" w:rsidR="000B267C" w:rsidRDefault="00000000">
      <w:pPr>
        <w:pStyle w:val="Instrukcja"/>
      </w:pPr>
      <w:r>
        <w:t>INSTRUKCJA: poniższy projekt jest przykładem edukacyjnym, a nie gotowym wnioskiem do konkretnego konkursu. Pokazuje sposób budowania spójnego opisu. Każdy nabór ma własny regulamin, kryteria, limity znaków i wymagane pola, dlatego treść należy zawsze dostosować do dokumentacji konkursowej.</w:t>
      </w:r>
    </w:p>
    <w:p w14:paraId="7748D235" w14:textId="77777777" w:rsidR="000B267C" w:rsidRDefault="00000000">
      <w:pPr>
        <w:pStyle w:val="Nagwek1"/>
      </w:pPr>
      <w:r>
        <w:t>Przykładowy projekt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0B267C" w14:paraId="201FA1DC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3FB537DC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Tytuł projektu</w:t>
            </w:r>
          </w:p>
        </w:tc>
        <w:tc>
          <w:tcPr>
            <w:tcW w:w="4986" w:type="dxa"/>
            <w:vAlign w:val="center"/>
          </w:tcPr>
          <w:p w14:paraId="262CCF76" w14:textId="77777777" w:rsidR="000B267C" w:rsidRDefault="00000000">
            <w:pPr>
              <w:spacing w:after="0"/>
            </w:pPr>
            <w:r>
              <w:rPr>
                <w:sz w:val="17"/>
              </w:rPr>
              <w:t>„Aktywna Sąsiedzka Sieć”</w:t>
            </w:r>
          </w:p>
        </w:tc>
      </w:tr>
      <w:tr w:rsidR="000B267C" w14:paraId="01C8382F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8912D0A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Wnioskodawca</w:t>
            </w:r>
          </w:p>
        </w:tc>
        <w:tc>
          <w:tcPr>
            <w:tcW w:w="4986" w:type="dxa"/>
            <w:vAlign w:val="center"/>
          </w:tcPr>
          <w:p w14:paraId="7479DAB5" w14:textId="77777777" w:rsidR="000B267C" w:rsidRDefault="00000000">
            <w:pPr>
              <w:spacing w:after="0"/>
            </w:pPr>
            <w:r>
              <w:rPr>
                <w:sz w:val="17"/>
              </w:rPr>
              <w:t>Stowarzyszenie Rozwoju Lokalnego „Razem”</w:t>
            </w:r>
          </w:p>
        </w:tc>
      </w:tr>
      <w:tr w:rsidR="000B267C" w14:paraId="67C7F89A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920223C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Obszar realizacji</w:t>
            </w:r>
          </w:p>
        </w:tc>
        <w:tc>
          <w:tcPr>
            <w:tcW w:w="4986" w:type="dxa"/>
            <w:vAlign w:val="center"/>
          </w:tcPr>
          <w:p w14:paraId="60CE5CB8" w14:textId="77777777" w:rsidR="000B267C" w:rsidRDefault="00000000">
            <w:pPr>
              <w:spacing w:after="0"/>
            </w:pPr>
            <w:r>
              <w:rPr>
                <w:sz w:val="17"/>
              </w:rPr>
              <w:t>gmina Nowa Dolina</w:t>
            </w:r>
          </w:p>
        </w:tc>
      </w:tr>
      <w:tr w:rsidR="000B267C" w14:paraId="4797A579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D990C26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Okres realizacji</w:t>
            </w:r>
          </w:p>
        </w:tc>
        <w:tc>
          <w:tcPr>
            <w:tcW w:w="4986" w:type="dxa"/>
            <w:vAlign w:val="center"/>
          </w:tcPr>
          <w:p w14:paraId="737416B2" w14:textId="77777777" w:rsidR="000B267C" w:rsidRDefault="00000000">
            <w:pPr>
              <w:spacing w:after="0"/>
            </w:pPr>
            <w:r>
              <w:rPr>
                <w:sz w:val="17"/>
              </w:rPr>
              <w:t>1 marca – 30 listopada 2027 r.</w:t>
            </w:r>
          </w:p>
        </w:tc>
      </w:tr>
      <w:tr w:rsidR="000B267C" w14:paraId="776ADD39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1FB3E1B5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Grupa docelowa</w:t>
            </w:r>
          </w:p>
        </w:tc>
        <w:tc>
          <w:tcPr>
            <w:tcW w:w="4986" w:type="dxa"/>
            <w:vAlign w:val="center"/>
          </w:tcPr>
          <w:p w14:paraId="52E6B2EC" w14:textId="77777777" w:rsidR="000B267C" w:rsidRDefault="00000000">
            <w:pPr>
              <w:spacing w:after="0"/>
            </w:pPr>
            <w:r>
              <w:rPr>
                <w:sz w:val="17"/>
              </w:rPr>
              <w:t>mieszkańcy gminy, w szczególności osoby 60+, młodzi dorośli oraz lokalni liderzy</w:t>
            </w:r>
          </w:p>
        </w:tc>
      </w:tr>
      <w:tr w:rsidR="000B267C" w14:paraId="3C5D4FB6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59B5DD93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Główny temat</w:t>
            </w:r>
          </w:p>
        </w:tc>
        <w:tc>
          <w:tcPr>
            <w:tcW w:w="4986" w:type="dxa"/>
            <w:vAlign w:val="center"/>
          </w:tcPr>
          <w:p w14:paraId="310232A2" w14:textId="77777777" w:rsidR="000B267C" w:rsidRDefault="00000000">
            <w:pPr>
              <w:spacing w:after="0"/>
            </w:pPr>
            <w:r>
              <w:rPr>
                <w:sz w:val="17"/>
              </w:rPr>
              <w:t>aktywizacja mieszkańców i rozwój współpracy lokalnej</w:t>
            </w:r>
          </w:p>
        </w:tc>
      </w:tr>
    </w:tbl>
    <w:p w14:paraId="62C7D14E" w14:textId="77777777" w:rsidR="000B267C" w:rsidRDefault="00000000">
      <w:pPr>
        <w:pStyle w:val="Nagwek1"/>
      </w:pPr>
      <w:r>
        <w:t>1. Diagnoza potrzeby / problemu</w:t>
      </w:r>
    </w:p>
    <w:p w14:paraId="26B59586" w14:textId="77777777" w:rsidR="000B267C" w:rsidRDefault="00000000">
      <w:r>
        <w:t>W gminie Nowa Dolina działają pojedyncze grupy mieszkańców, koła zainteresowań i organizacje społeczne, jednak ich aktywność jest rozproszona. Mieszkańcy rzadko współpracują przy inicjatywach obejmujących więcej niż jedno sołectwo, a część osób nie wie, gdzie zgłosić własny pomysł lub jak włączyć się w działania społeczne.</w:t>
      </w:r>
    </w:p>
    <w:p w14:paraId="1F35F6A5" w14:textId="77777777" w:rsidR="000B267C" w:rsidRDefault="00000000">
      <w:r>
        <w:t>Z przeprowadzonych przez Stowarzyszenie rozmów z mieszkańcami i lokalnymi liderami wynika, że barierami są przede wszystkim brak stałego miejsca wymiany informacji, niewielkie doświadczenie w planowaniu inicjatyw oraz mała liczba okazji do współpracy pomiędzy osobami z różnych grup wiekowych. Jednocześnie mieszkańcy wskazują gotowość do udziału w krótkich, praktycznych działaniach organizowanych blisko miejsca zamieszkania.</w:t>
      </w:r>
    </w:p>
    <w:p w14:paraId="7443DDEC" w14:textId="77777777" w:rsidR="000B267C" w:rsidRDefault="00000000">
      <w:pPr>
        <w:pStyle w:val="Instrukcja"/>
      </w:pPr>
      <w:r>
        <w:t>Dlaczego ten fragment działa: wskazuje konkretny problem, grupę, przyczyny i źródło diagnozy. W prawdziwym wniosku należy podać rzeczywiste dane: np. ankiety, statystyki, konsultacje, dane JST, własne doświadczenia lub badania.</w:t>
      </w:r>
    </w:p>
    <w:p w14:paraId="6AA59999" w14:textId="77777777" w:rsidR="000B267C" w:rsidRDefault="00000000">
      <w:pPr>
        <w:pStyle w:val="Nagwek1"/>
      </w:pPr>
      <w:r>
        <w:t>2. Cel projektu</w:t>
      </w:r>
    </w:p>
    <w:p w14:paraId="6E026DF4" w14:textId="77777777" w:rsidR="000B267C" w:rsidRDefault="00000000">
      <w:r>
        <w:rPr>
          <w:b/>
        </w:rPr>
        <w:t xml:space="preserve">Cel główny: </w:t>
      </w:r>
      <w:r>
        <w:t>zwiększenie aktywności społecznej i zdolności do wspólnego działania mieszkańców gminy Nowa Dolina poprzez rozwój kompetencji, stworzenie przestrzeni współpracy oraz realizację oddolnych inicjatyw w okresie od marca do listopada 2027 r.</w:t>
      </w:r>
    </w:p>
    <w:p w14:paraId="6E410EA4" w14:textId="77777777" w:rsidR="000B267C" w:rsidRDefault="00000000">
      <w:r>
        <w:t>Cele szczegółowe:</w:t>
      </w:r>
    </w:p>
    <w:p w14:paraId="50DBA416" w14:textId="77777777" w:rsidR="000B267C" w:rsidRDefault="00000000">
      <w:r>
        <w:t>• podniesienie praktycznych kompetencji co najmniej 30 mieszkańców w zakresie planowania i realizacji inicjatyw lokalnych;</w:t>
      </w:r>
    </w:p>
    <w:p w14:paraId="1532B93C" w14:textId="77777777" w:rsidR="000B267C" w:rsidRDefault="00000000">
      <w:r>
        <w:t>• stworzenie mechanizmu regularnej wymiany informacji i współpracy pomiędzy mieszkańcami, NGO i lokalnymi instytucjami;</w:t>
      </w:r>
    </w:p>
    <w:p w14:paraId="55F8F316" w14:textId="77777777" w:rsidR="000B267C" w:rsidRDefault="00000000">
      <w:r>
        <w:t>• przetestowanie co najmniej 5 oddolnych inicjatyw odpowiadających na potrzeby mieszkańców.</w:t>
      </w:r>
    </w:p>
    <w:p w14:paraId="4A9266FD" w14:textId="77777777" w:rsidR="000B267C" w:rsidRDefault="00000000">
      <w:pPr>
        <w:pStyle w:val="Instrukcja"/>
      </w:pPr>
      <w:r>
        <w:t>Cel powinien opisywać zmianę, którą projekt ma wywołać, a nie tylko wykonanie działań. „Przeprowadzenie 6 warsztatów” jest działaniem; wzrost kompetencji uczestników jest rezultatem.</w:t>
      </w:r>
    </w:p>
    <w:p w14:paraId="6D85C323" w14:textId="77777777" w:rsidR="000B267C" w:rsidRDefault="00000000">
      <w:pPr>
        <w:pStyle w:val="Nagwek1"/>
      </w:pPr>
      <w:r>
        <w:t>3. Grupa docelowa</w:t>
      </w:r>
    </w:p>
    <w:p w14:paraId="3F9BFDA4" w14:textId="77777777" w:rsidR="000B267C" w:rsidRDefault="00000000">
      <w:r>
        <w:t>Bezpośrednimi odbiorcami będzie minimum 50 mieszkańców gminy Nowa Dolina. Do działań rozwojowych zostanie zaproszonych co najmniej 30 osób, w tym lokalni liderzy, przedstawiciele grup nieformalnych, osoby starsze i młodzi dorośli. W wydarzeniach i inicjatywach otwartych przewiduje się udział szerszej grupy mieszkańców.</w:t>
      </w:r>
    </w:p>
    <w:p w14:paraId="5E5E5405" w14:textId="77777777" w:rsidR="000B267C" w:rsidRDefault="00000000">
      <w:r>
        <w:t>Rekrutacja będzie prowadzona poprzez lokalne kanały informacyjne, organizacje społeczne, sołectwa i instytucje publiczne. Przy doborze uczestników uwzględniona zostanie dostępność działań oraz możliwość udziału osób o różnych potrzebach.</w:t>
      </w:r>
    </w:p>
    <w:p w14:paraId="63CA1CAE" w14:textId="77777777" w:rsidR="000B267C" w:rsidRDefault="00000000">
      <w:pPr>
        <w:pStyle w:val="Nagwek1"/>
      </w:pPr>
      <w:r>
        <w:lastRenderedPageBreak/>
        <w:t>4. Działania</w:t>
      </w:r>
    </w:p>
    <w:p w14:paraId="5BBB2962" w14:textId="77777777" w:rsidR="000B267C" w:rsidRDefault="00000000">
      <w:r>
        <w:rPr>
          <w:b/>
        </w:rPr>
        <w:t>Działanie 1. Diagnoza i nabór uczestników</w:t>
      </w:r>
      <w:r>
        <w:t xml:space="preserve"> – Krótka ankieta i dwa spotkania konsultacyjne pozwolą doprecyzować potrzeby mieszkańców. Następnie przeprowadzony zostanie otwarty nabór do części warsztatowej.</w:t>
      </w:r>
    </w:p>
    <w:p w14:paraId="362F7D34" w14:textId="77777777" w:rsidR="000B267C" w:rsidRDefault="00000000">
      <w:r>
        <w:rPr>
          <w:b/>
        </w:rPr>
        <w:t>Działanie 2. Cykl warsztatów praktycznych</w:t>
      </w:r>
      <w:r>
        <w:t xml:space="preserve"> – Zrealizowanych zostanie 6 warsztatów dla grupy minimum 30 osób. Tematy obejmą diagnozowanie potrzeb, planowanie inicjatyw, budżet, promocję, współpracę z samorządem i angażowanie mieszkańców.</w:t>
      </w:r>
    </w:p>
    <w:p w14:paraId="56E2FD3F" w14:textId="77777777" w:rsidR="000B267C" w:rsidRDefault="00000000">
      <w:r>
        <w:rPr>
          <w:b/>
        </w:rPr>
        <w:t>Działanie 3. Lokalne miniprojekty</w:t>
      </w:r>
      <w:r>
        <w:t xml:space="preserve"> – Uczestnicy przygotują i zrealizują co najmniej 5 niewielkich inicjatyw, np. wydarzenie sąsiedzkie, akcję międzypokoleniową, warsztat lub działanie dotyczące wspólnej przestrzeni.</w:t>
      </w:r>
    </w:p>
    <w:p w14:paraId="5D1A2D0E" w14:textId="77777777" w:rsidR="000B267C" w:rsidRDefault="00000000">
      <w:r>
        <w:rPr>
          <w:b/>
        </w:rPr>
        <w:t>Działanie 4. Sieć współpracy</w:t>
      </w:r>
      <w:r>
        <w:t xml:space="preserve"> – Powstanie prosty kanał komunikacji dla lokalnych liderów, a w okresie projektu odbędą się 3 spotkania sieciujące z udziałem mieszkańców, NGO i przedstawicieli lokalnych instytucji.</w:t>
      </w:r>
    </w:p>
    <w:p w14:paraId="503F63C0" w14:textId="77777777" w:rsidR="000B267C" w:rsidRDefault="00000000">
      <w:r>
        <w:rPr>
          <w:b/>
        </w:rPr>
        <w:t>Działanie 5. Podsumowanie i upowszechnienie rezultatów</w:t>
      </w:r>
      <w:r>
        <w:t xml:space="preserve"> – Na zakończenie odbędzie się otwarte spotkanie podsumowujące. Zebrane zostaną przykłady działań i rekomendacje dotyczące dalszej współpracy.</w:t>
      </w:r>
    </w:p>
    <w:p w14:paraId="2AE2ABA5" w14:textId="77777777" w:rsidR="000B267C" w:rsidRDefault="00000000">
      <w:pPr>
        <w:pStyle w:val="Nagwek1"/>
      </w:pPr>
      <w:r>
        <w:t>5. Rezultaty i wskaźniki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0B267C" w14:paraId="2199B382" w14:textId="77777777">
        <w:trPr>
          <w:jc w:val="center"/>
        </w:trPr>
        <w:tc>
          <w:tcPr>
            <w:tcW w:w="2493" w:type="dxa"/>
            <w:shd w:val="clear" w:color="auto" w:fill="D9EAF7"/>
            <w:vAlign w:val="center"/>
          </w:tcPr>
          <w:p w14:paraId="54DFAC30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Rezultat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23DD7FB6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Wskaźnik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03792D88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Wartość docelowa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5AD467A9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Sposób pomiaru</w:t>
            </w:r>
          </w:p>
        </w:tc>
      </w:tr>
      <w:tr w:rsidR="000B267C" w14:paraId="6A891692" w14:textId="77777777">
        <w:trPr>
          <w:jc w:val="center"/>
        </w:trPr>
        <w:tc>
          <w:tcPr>
            <w:tcW w:w="2493" w:type="dxa"/>
            <w:vAlign w:val="center"/>
          </w:tcPr>
          <w:p w14:paraId="20885865" w14:textId="77777777" w:rsidR="000B267C" w:rsidRDefault="00000000">
            <w:pPr>
              <w:spacing w:after="0"/>
            </w:pPr>
            <w:r>
              <w:rPr>
                <w:sz w:val="15"/>
              </w:rPr>
              <w:t>Wzrost kompetencji uczestników</w:t>
            </w:r>
          </w:p>
        </w:tc>
        <w:tc>
          <w:tcPr>
            <w:tcW w:w="2493" w:type="dxa"/>
            <w:vAlign w:val="center"/>
          </w:tcPr>
          <w:p w14:paraId="29B3F030" w14:textId="77777777" w:rsidR="000B267C" w:rsidRDefault="00000000">
            <w:pPr>
              <w:spacing w:after="0"/>
            </w:pPr>
            <w:r>
              <w:rPr>
                <w:sz w:val="15"/>
              </w:rPr>
              <w:t>liczba osób, które zwiększyły wiedzę/umiejętności</w:t>
            </w:r>
          </w:p>
        </w:tc>
        <w:tc>
          <w:tcPr>
            <w:tcW w:w="2493" w:type="dxa"/>
            <w:vAlign w:val="center"/>
          </w:tcPr>
          <w:p w14:paraId="77121E93" w14:textId="77777777" w:rsidR="000B267C" w:rsidRDefault="00000000">
            <w:pPr>
              <w:spacing w:after="0"/>
            </w:pPr>
            <w:r>
              <w:rPr>
                <w:sz w:val="15"/>
              </w:rPr>
              <w:t>min. 24 osoby</w:t>
            </w:r>
          </w:p>
        </w:tc>
        <w:tc>
          <w:tcPr>
            <w:tcW w:w="2493" w:type="dxa"/>
            <w:vAlign w:val="center"/>
          </w:tcPr>
          <w:p w14:paraId="0D2BF600" w14:textId="77777777" w:rsidR="000B267C" w:rsidRDefault="00000000">
            <w:pPr>
              <w:spacing w:after="0"/>
            </w:pPr>
            <w:r>
              <w:rPr>
                <w:sz w:val="15"/>
              </w:rPr>
              <w:t>ankieta przed i po cyklu</w:t>
            </w:r>
          </w:p>
        </w:tc>
      </w:tr>
      <w:tr w:rsidR="000B267C" w14:paraId="3D2C8097" w14:textId="77777777">
        <w:trPr>
          <w:jc w:val="center"/>
        </w:trPr>
        <w:tc>
          <w:tcPr>
            <w:tcW w:w="2493" w:type="dxa"/>
            <w:vAlign w:val="center"/>
          </w:tcPr>
          <w:p w14:paraId="2833BE33" w14:textId="77777777" w:rsidR="000B267C" w:rsidRDefault="00000000">
            <w:pPr>
              <w:spacing w:after="0"/>
            </w:pPr>
            <w:r>
              <w:rPr>
                <w:sz w:val="15"/>
              </w:rPr>
              <w:t>Większa aktywność mieszkańców</w:t>
            </w:r>
          </w:p>
        </w:tc>
        <w:tc>
          <w:tcPr>
            <w:tcW w:w="2493" w:type="dxa"/>
            <w:vAlign w:val="center"/>
          </w:tcPr>
          <w:p w14:paraId="6414783A" w14:textId="77777777" w:rsidR="000B267C" w:rsidRDefault="00000000">
            <w:pPr>
              <w:spacing w:after="0"/>
            </w:pPr>
            <w:r>
              <w:rPr>
                <w:sz w:val="15"/>
              </w:rPr>
              <w:t>liczba zrealizowanych inicjatyw</w:t>
            </w:r>
          </w:p>
        </w:tc>
        <w:tc>
          <w:tcPr>
            <w:tcW w:w="2493" w:type="dxa"/>
            <w:vAlign w:val="center"/>
          </w:tcPr>
          <w:p w14:paraId="005530C6" w14:textId="77777777" w:rsidR="000B267C" w:rsidRDefault="00000000">
            <w:pPr>
              <w:spacing w:after="0"/>
            </w:pPr>
            <w:r>
              <w:rPr>
                <w:sz w:val="15"/>
              </w:rPr>
              <w:t>min. 5</w:t>
            </w:r>
          </w:p>
        </w:tc>
        <w:tc>
          <w:tcPr>
            <w:tcW w:w="2493" w:type="dxa"/>
            <w:vAlign w:val="center"/>
          </w:tcPr>
          <w:p w14:paraId="5F3CDE64" w14:textId="77777777" w:rsidR="000B267C" w:rsidRDefault="00000000">
            <w:pPr>
              <w:spacing w:after="0"/>
            </w:pPr>
            <w:r>
              <w:rPr>
                <w:sz w:val="15"/>
              </w:rPr>
              <w:t>protokoły / dokumentacja działań</w:t>
            </w:r>
          </w:p>
        </w:tc>
      </w:tr>
      <w:tr w:rsidR="000B267C" w14:paraId="23276F24" w14:textId="77777777">
        <w:trPr>
          <w:jc w:val="center"/>
        </w:trPr>
        <w:tc>
          <w:tcPr>
            <w:tcW w:w="2493" w:type="dxa"/>
            <w:vAlign w:val="center"/>
          </w:tcPr>
          <w:p w14:paraId="6F4DF60C" w14:textId="77777777" w:rsidR="000B267C" w:rsidRDefault="00000000">
            <w:pPr>
              <w:spacing w:after="0"/>
            </w:pPr>
            <w:r>
              <w:rPr>
                <w:sz w:val="15"/>
              </w:rPr>
              <w:t>Rozwój współpracy lokalnej</w:t>
            </w:r>
          </w:p>
        </w:tc>
        <w:tc>
          <w:tcPr>
            <w:tcW w:w="2493" w:type="dxa"/>
            <w:vAlign w:val="center"/>
          </w:tcPr>
          <w:p w14:paraId="1CE5185B" w14:textId="77777777" w:rsidR="000B267C" w:rsidRDefault="00000000">
            <w:pPr>
              <w:spacing w:after="0"/>
            </w:pPr>
            <w:r>
              <w:rPr>
                <w:sz w:val="15"/>
              </w:rPr>
              <w:t>liczba spotkań sieciujących</w:t>
            </w:r>
          </w:p>
        </w:tc>
        <w:tc>
          <w:tcPr>
            <w:tcW w:w="2493" w:type="dxa"/>
            <w:vAlign w:val="center"/>
          </w:tcPr>
          <w:p w14:paraId="1BE4276A" w14:textId="77777777" w:rsidR="000B267C" w:rsidRDefault="00000000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2493" w:type="dxa"/>
            <w:vAlign w:val="center"/>
          </w:tcPr>
          <w:p w14:paraId="1AC8C482" w14:textId="77777777" w:rsidR="000B267C" w:rsidRDefault="00000000">
            <w:pPr>
              <w:spacing w:after="0"/>
            </w:pPr>
            <w:r>
              <w:rPr>
                <w:sz w:val="15"/>
              </w:rPr>
              <w:t>listy obecności / notatki</w:t>
            </w:r>
          </w:p>
        </w:tc>
      </w:tr>
      <w:tr w:rsidR="000B267C" w14:paraId="11F5E81E" w14:textId="77777777">
        <w:trPr>
          <w:jc w:val="center"/>
        </w:trPr>
        <w:tc>
          <w:tcPr>
            <w:tcW w:w="2493" w:type="dxa"/>
            <w:vAlign w:val="center"/>
          </w:tcPr>
          <w:p w14:paraId="3ADF8F98" w14:textId="77777777" w:rsidR="000B267C" w:rsidRDefault="00000000">
            <w:pPr>
              <w:spacing w:after="0"/>
            </w:pPr>
            <w:r>
              <w:rPr>
                <w:sz w:val="15"/>
              </w:rPr>
              <w:t>Zaangażowanie mieszkańców</w:t>
            </w:r>
          </w:p>
        </w:tc>
        <w:tc>
          <w:tcPr>
            <w:tcW w:w="2493" w:type="dxa"/>
            <w:vAlign w:val="center"/>
          </w:tcPr>
          <w:p w14:paraId="2D949A0E" w14:textId="77777777" w:rsidR="000B267C" w:rsidRDefault="00000000">
            <w:pPr>
              <w:spacing w:after="0"/>
            </w:pPr>
            <w:r>
              <w:rPr>
                <w:sz w:val="15"/>
              </w:rPr>
              <w:t>liczba osób uczestniczących w działaniach projektu</w:t>
            </w:r>
          </w:p>
        </w:tc>
        <w:tc>
          <w:tcPr>
            <w:tcW w:w="2493" w:type="dxa"/>
            <w:vAlign w:val="center"/>
          </w:tcPr>
          <w:p w14:paraId="38E6CAC7" w14:textId="77777777" w:rsidR="000B267C" w:rsidRDefault="00000000">
            <w:pPr>
              <w:spacing w:after="0"/>
            </w:pPr>
            <w:r>
              <w:rPr>
                <w:sz w:val="15"/>
              </w:rPr>
              <w:t>min. 50 osób</w:t>
            </w:r>
          </w:p>
        </w:tc>
        <w:tc>
          <w:tcPr>
            <w:tcW w:w="2493" w:type="dxa"/>
            <w:vAlign w:val="center"/>
          </w:tcPr>
          <w:p w14:paraId="08FDF6E8" w14:textId="77777777" w:rsidR="000B267C" w:rsidRDefault="00000000">
            <w:pPr>
              <w:spacing w:after="0"/>
            </w:pPr>
            <w:r>
              <w:rPr>
                <w:sz w:val="15"/>
              </w:rPr>
              <w:t>listy / formularze / szacunek frekwencji</w:t>
            </w:r>
          </w:p>
        </w:tc>
      </w:tr>
    </w:tbl>
    <w:p w14:paraId="21D68577" w14:textId="77777777" w:rsidR="000B267C" w:rsidRDefault="00000000">
      <w:pPr>
        <w:pStyle w:val="Instrukcja"/>
      </w:pPr>
      <w:r>
        <w:t>Wskaźniki powinny być mierzalne i możliwe do udokumentowania. Nie należy wpisywać wartości tylko dlatego, że „dobrze wyglądają” – muszą wynikać ze skali działań, budżetu i realnych możliwości organizacji.</w:t>
      </w:r>
    </w:p>
    <w:p w14:paraId="3DCAF368" w14:textId="77777777" w:rsidR="000B267C" w:rsidRDefault="00000000">
      <w:pPr>
        <w:pStyle w:val="Nagwek1"/>
      </w:pPr>
      <w:r>
        <w:t>6. Harmonogram – skrót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0B267C" w14:paraId="5CA759AF" w14:textId="77777777">
        <w:tc>
          <w:tcPr>
            <w:tcW w:w="4986" w:type="dxa"/>
            <w:shd w:val="clear" w:color="auto" w:fill="D9EAF7"/>
            <w:vAlign w:val="center"/>
          </w:tcPr>
          <w:p w14:paraId="2DE8BA12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Okres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5436FD7C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Działanie</w:t>
            </w:r>
          </w:p>
        </w:tc>
      </w:tr>
      <w:tr w:rsidR="000B267C" w14:paraId="455BCFE6" w14:textId="77777777">
        <w:tc>
          <w:tcPr>
            <w:tcW w:w="4986" w:type="dxa"/>
            <w:vAlign w:val="center"/>
          </w:tcPr>
          <w:p w14:paraId="1B286E09" w14:textId="77777777" w:rsidR="000B267C" w:rsidRDefault="00000000">
            <w:pPr>
              <w:spacing w:after="0"/>
            </w:pPr>
            <w:r>
              <w:rPr>
                <w:sz w:val="17"/>
              </w:rPr>
              <w:t>marzec–kwiecień</w:t>
            </w:r>
          </w:p>
        </w:tc>
        <w:tc>
          <w:tcPr>
            <w:tcW w:w="4986" w:type="dxa"/>
            <w:vAlign w:val="center"/>
          </w:tcPr>
          <w:p w14:paraId="7912127A" w14:textId="77777777" w:rsidR="000B267C" w:rsidRDefault="00000000">
            <w:pPr>
              <w:spacing w:after="0"/>
            </w:pPr>
            <w:r>
              <w:rPr>
                <w:sz w:val="17"/>
              </w:rPr>
              <w:t>diagnoza, konsultacje i rekrutacja</w:t>
            </w:r>
          </w:p>
        </w:tc>
      </w:tr>
      <w:tr w:rsidR="000B267C" w14:paraId="46741145" w14:textId="77777777">
        <w:tc>
          <w:tcPr>
            <w:tcW w:w="4986" w:type="dxa"/>
            <w:vAlign w:val="center"/>
          </w:tcPr>
          <w:p w14:paraId="6E4394E0" w14:textId="77777777" w:rsidR="000B267C" w:rsidRDefault="00000000">
            <w:pPr>
              <w:spacing w:after="0"/>
            </w:pPr>
            <w:r>
              <w:rPr>
                <w:sz w:val="17"/>
              </w:rPr>
              <w:t>kwiecień–czerwiec</w:t>
            </w:r>
          </w:p>
        </w:tc>
        <w:tc>
          <w:tcPr>
            <w:tcW w:w="4986" w:type="dxa"/>
            <w:vAlign w:val="center"/>
          </w:tcPr>
          <w:p w14:paraId="31B34BEA" w14:textId="77777777" w:rsidR="000B267C" w:rsidRDefault="00000000">
            <w:pPr>
              <w:spacing w:after="0"/>
            </w:pPr>
            <w:r>
              <w:rPr>
                <w:sz w:val="17"/>
              </w:rPr>
              <w:t>cykl warsztatów</w:t>
            </w:r>
          </w:p>
        </w:tc>
      </w:tr>
      <w:tr w:rsidR="000B267C" w14:paraId="6737D267" w14:textId="77777777">
        <w:tc>
          <w:tcPr>
            <w:tcW w:w="4986" w:type="dxa"/>
            <w:vAlign w:val="center"/>
          </w:tcPr>
          <w:p w14:paraId="6DC765EC" w14:textId="77777777" w:rsidR="000B267C" w:rsidRDefault="00000000">
            <w:pPr>
              <w:spacing w:after="0"/>
            </w:pPr>
            <w:r>
              <w:rPr>
                <w:sz w:val="17"/>
              </w:rPr>
              <w:t>czerwiec–wrzesień</w:t>
            </w:r>
          </w:p>
        </w:tc>
        <w:tc>
          <w:tcPr>
            <w:tcW w:w="4986" w:type="dxa"/>
            <w:vAlign w:val="center"/>
          </w:tcPr>
          <w:p w14:paraId="159DF11E" w14:textId="77777777" w:rsidR="000B267C" w:rsidRDefault="00000000">
            <w:pPr>
              <w:spacing w:after="0"/>
            </w:pPr>
            <w:r>
              <w:rPr>
                <w:sz w:val="17"/>
              </w:rPr>
              <w:t>przygotowanie i realizacja miniprojektów</w:t>
            </w:r>
          </w:p>
        </w:tc>
      </w:tr>
      <w:tr w:rsidR="000B267C" w14:paraId="699E8BFA" w14:textId="77777777">
        <w:tc>
          <w:tcPr>
            <w:tcW w:w="4986" w:type="dxa"/>
            <w:vAlign w:val="center"/>
          </w:tcPr>
          <w:p w14:paraId="638FB6B2" w14:textId="77777777" w:rsidR="000B267C" w:rsidRDefault="00000000">
            <w:pPr>
              <w:spacing w:after="0"/>
            </w:pPr>
            <w:r>
              <w:rPr>
                <w:sz w:val="17"/>
              </w:rPr>
              <w:t>maj–październik</w:t>
            </w:r>
          </w:p>
        </w:tc>
        <w:tc>
          <w:tcPr>
            <w:tcW w:w="4986" w:type="dxa"/>
            <w:vAlign w:val="center"/>
          </w:tcPr>
          <w:p w14:paraId="1B60BF7B" w14:textId="77777777" w:rsidR="000B267C" w:rsidRDefault="00000000">
            <w:pPr>
              <w:spacing w:after="0"/>
            </w:pPr>
            <w:r>
              <w:rPr>
                <w:sz w:val="17"/>
              </w:rPr>
              <w:t>spotkania sieciujące</w:t>
            </w:r>
          </w:p>
        </w:tc>
      </w:tr>
      <w:tr w:rsidR="000B267C" w14:paraId="17395FDC" w14:textId="77777777">
        <w:tc>
          <w:tcPr>
            <w:tcW w:w="4986" w:type="dxa"/>
            <w:vAlign w:val="center"/>
          </w:tcPr>
          <w:p w14:paraId="026CDBCD" w14:textId="77777777" w:rsidR="000B267C" w:rsidRDefault="00000000">
            <w:pPr>
              <w:spacing w:after="0"/>
            </w:pPr>
            <w:r>
              <w:rPr>
                <w:sz w:val="17"/>
              </w:rPr>
              <w:t>listopad</w:t>
            </w:r>
          </w:p>
        </w:tc>
        <w:tc>
          <w:tcPr>
            <w:tcW w:w="4986" w:type="dxa"/>
            <w:vAlign w:val="center"/>
          </w:tcPr>
          <w:p w14:paraId="2539031E" w14:textId="77777777" w:rsidR="000B267C" w:rsidRDefault="00000000">
            <w:pPr>
              <w:spacing w:after="0"/>
            </w:pPr>
            <w:r>
              <w:rPr>
                <w:sz w:val="17"/>
              </w:rPr>
              <w:t>podsumowanie, ewaluacja i upowszechnienie rezultatów</w:t>
            </w:r>
          </w:p>
        </w:tc>
      </w:tr>
    </w:tbl>
    <w:p w14:paraId="0F1F29C1" w14:textId="77777777" w:rsidR="000B267C" w:rsidRDefault="00000000">
      <w:pPr>
        <w:pStyle w:val="Nagwek1"/>
      </w:pPr>
      <w:r>
        <w:t>7. Budżet – logika kosztów</w:t>
      </w:r>
    </w:p>
    <w:p w14:paraId="399198BF" w14:textId="77777777" w:rsidR="000B267C" w:rsidRDefault="00000000">
      <w:r>
        <w:t>Budżet powinien wynikać bezpośrednio z zaplanowanych działań. W tym przykładzie koszty mogłyby obejmować m.in. wynagrodzenie osób prowadzących warsztaty, materiały, wynajem przestrzeni, działania informacyjne, drobne koszty realizacji inicjatyw, dostępność oraz koordynację projektu – o ile dany konkurs uznaje je za kwalifikowalne.</w:t>
      </w:r>
    </w:p>
    <w:p w14:paraId="219DA3BE" w14:textId="77777777" w:rsidR="000B267C" w:rsidRDefault="00000000">
      <w:pPr>
        <w:pStyle w:val="Instrukcja"/>
      </w:pPr>
      <w:r>
        <w:t>Nie ma jednej uniwersalnej listy kosztów kwalifikowalnych dla wszystkich grantów. Każdą pozycję trzeba sprawdzić w regulaminie konkretnego naboru i powiązać z działaniem oraz uzasadnieniem.</w:t>
      </w:r>
    </w:p>
    <w:p w14:paraId="379F6706" w14:textId="77777777" w:rsidR="000B267C" w:rsidRDefault="00000000">
      <w:pPr>
        <w:pStyle w:val="Nagwek1"/>
      </w:pPr>
      <w:r>
        <w:t>8. Trwałość rezultatów</w:t>
      </w:r>
    </w:p>
    <w:p w14:paraId="79401117" w14:textId="77777777" w:rsidR="000B267C" w:rsidRDefault="00000000">
      <w:r>
        <w:t>Po zakończeniu finansowania Stowarzyszenie utrzyma kanał komunikacji lokalnych liderów i będzie wykorzystywać wypracowane materiały w kolejnych działaniach. Osoby, które zrealizują miniprojekty, zostaną zaproszone do dalszego współtworzenia inicjatyw. Organizacja przekaże gminie i lokalnym instytucjom krótkie rekomendacje wynikające z projektu.</w:t>
      </w:r>
    </w:p>
    <w:p w14:paraId="29DC9D3D" w14:textId="77777777" w:rsidR="000B267C" w:rsidRDefault="00000000">
      <w:pPr>
        <w:pStyle w:val="Nagwek1"/>
      </w:pPr>
      <w:r>
        <w:t>9. Spójność projektu – szybki test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0B267C" w14:paraId="54C35B1B" w14:textId="77777777">
        <w:tc>
          <w:tcPr>
            <w:tcW w:w="4986" w:type="dxa"/>
            <w:shd w:val="clear" w:color="auto" w:fill="D9EAF7"/>
            <w:vAlign w:val="center"/>
          </w:tcPr>
          <w:p w14:paraId="0F88E6A2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Pytanie kontrolne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1204948B" w14:textId="77777777" w:rsidR="000B267C" w:rsidRDefault="00000000">
            <w:pPr>
              <w:spacing w:after="0"/>
            </w:pPr>
            <w:r>
              <w:rPr>
                <w:b/>
                <w:sz w:val="17"/>
              </w:rPr>
              <w:t>Odpowiedź w przykładzie</w:t>
            </w:r>
          </w:p>
        </w:tc>
      </w:tr>
      <w:tr w:rsidR="000B267C" w14:paraId="75CA886B" w14:textId="77777777">
        <w:tc>
          <w:tcPr>
            <w:tcW w:w="4986" w:type="dxa"/>
            <w:vAlign w:val="center"/>
          </w:tcPr>
          <w:p w14:paraId="658B0701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Jaki problem rozwiązujemy?</w:t>
            </w:r>
          </w:p>
        </w:tc>
        <w:tc>
          <w:tcPr>
            <w:tcW w:w="4986" w:type="dxa"/>
            <w:vAlign w:val="center"/>
          </w:tcPr>
          <w:p w14:paraId="2198964B" w14:textId="77777777" w:rsidR="000B267C" w:rsidRDefault="00000000">
            <w:pPr>
              <w:spacing w:after="0"/>
            </w:pPr>
            <w:r>
              <w:rPr>
                <w:sz w:val="16"/>
              </w:rPr>
              <w:t>niska i rozproszona aktywność mieszkańców oraz brak stałej współpracy</w:t>
            </w:r>
          </w:p>
        </w:tc>
      </w:tr>
      <w:tr w:rsidR="000B267C" w14:paraId="235F42B6" w14:textId="77777777">
        <w:tc>
          <w:tcPr>
            <w:tcW w:w="4986" w:type="dxa"/>
            <w:vAlign w:val="center"/>
          </w:tcPr>
          <w:p w14:paraId="75E07484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Kogo dotyczy problem?</w:t>
            </w:r>
          </w:p>
        </w:tc>
        <w:tc>
          <w:tcPr>
            <w:tcW w:w="4986" w:type="dxa"/>
            <w:vAlign w:val="center"/>
          </w:tcPr>
          <w:p w14:paraId="3EE2F1B3" w14:textId="77777777" w:rsidR="000B267C" w:rsidRDefault="00000000">
            <w:pPr>
              <w:spacing w:after="0"/>
            </w:pPr>
            <w:r>
              <w:rPr>
                <w:sz w:val="16"/>
              </w:rPr>
              <w:t>mieszkańców gminy, lokalnych liderów i grup nieformalnych</w:t>
            </w:r>
          </w:p>
        </w:tc>
      </w:tr>
      <w:tr w:rsidR="000B267C" w14:paraId="0B65C4DE" w14:textId="77777777">
        <w:tc>
          <w:tcPr>
            <w:tcW w:w="4986" w:type="dxa"/>
            <w:vAlign w:val="center"/>
          </w:tcPr>
          <w:p w14:paraId="188EFC10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lastRenderedPageBreak/>
              <w:t>Co robimy?</w:t>
            </w:r>
          </w:p>
        </w:tc>
        <w:tc>
          <w:tcPr>
            <w:tcW w:w="4986" w:type="dxa"/>
            <w:vAlign w:val="center"/>
          </w:tcPr>
          <w:p w14:paraId="4068B147" w14:textId="77777777" w:rsidR="000B267C" w:rsidRDefault="00000000">
            <w:pPr>
              <w:spacing w:after="0"/>
            </w:pPr>
            <w:r>
              <w:rPr>
                <w:sz w:val="16"/>
              </w:rPr>
              <w:t>diagnoza, warsztaty, miniprojekty, sieciowanie i podsumowanie</w:t>
            </w:r>
          </w:p>
        </w:tc>
      </w:tr>
      <w:tr w:rsidR="000B267C" w14:paraId="330AA127" w14:textId="77777777">
        <w:tc>
          <w:tcPr>
            <w:tcW w:w="4986" w:type="dxa"/>
            <w:vAlign w:val="center"/>
          </w:tcPr>
          <w:p w14:paraId="5A3E247B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Jaka zmiana ma nastąpić?</w:t>
            </w:r>
          </w:p>
        </w:tc>
        <w:tc>
          <w:tcPr>
            <w:tcW w:w="4986" w:type="dxa"/>
            <w:vAlign w:val="center"/>
          </w:tcPr>
          <w:p w14:paraId="1D0A667E" w14:textId="77777777" w:rsidR="000B267C" w:rsidRDefault="00000000">
            <w:pPr>
              <w:spacing w:after="0"/>
            </w:pPr>
            <w:r>
              <w:rPr>
                <w:sz w:val="16"/>
              </w:rPr>
              <w:t>większe kompetencje, aktywność i współpraca</w:t>
            </w:r>
          </w:p>
        </w:tc>
      </w:tr>
      <w:tr w:rsidR="000B267C" w14:paraId="5653A62C" w14:textId="77777777">
        <w:tc>
          <w:tcPr>
            <w:tcW w:w="4986" w:type="dxa"/>
            <w:vAlign w:val="center"/>
          </w:tcPr>
          <w:p w14:paraId="39D5238B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Jak ją zmierzymy?</w:t>
            </w:r>
          </w:p>
        </w:tc>
        <w:tc>
          <w:tcPr>
            <w:tcW w:w="4986" w:type="dxa"/>
            <w:vAlign w:val="center"/>
          </w:tcPr>
          <w:p w14:paraId="40C1652F" w14:textId="77777777" w:rsidR="000B267C" w:rsidRDefault="00000000">
            <w:pPr>
              <w:spacing w:after="0"/>
            </w:pPr>
            <w:r>
              <w:rPr>
                <w:sz w:val="16"/>
              </w:rPr>
              <w:t>ankiety, liczba inicjatyw, uczestników i spotkań</w:t>
            </w:r>
          </w:p>
        </w:tc>
      </w:tr>
      <w:tr w:rsidR="000B267C" w14:paraId="267BF52C" w14:textId="77777777">
        <w:tc>
          <w:tcPr>
            <w:tcW w:w="4986" w:type="dxa"/>
            <w:vAlign w:val="center"/>
          </w:tcPr>
          <w:p w14:paraId="621AC79D" w14:textId="77777777" w:rsidR="000B267C" w:rsidRDefault="00000000">
            <w:pPr>
              <w:spacing w:after="0"/>
            </w:pPr>
            <w:r>
              <w:rPr>
                <w:b/>
                <w:sz w:val="16"/>
              </w:rPr>
              <w:t>Czy budżet wynika z działań?</w:t>
            </w:r>
          </w:p>
        </w:tc>
        <w:tc>
          <w:tcPr>
            <w:tcW w:w="4986" w:type="dxa"/>
            <w:vAlign w:val="center"/>
          </w:tcPr>
          <w:p w14:paraId="3868C5E0" w14:textId="77777777" w:rsidR="000B267C" w:rsidRDefault="00000000">
            <w:pPr>
              <w:spacing w:after="0"/>
            </w:pPr>
            <w:r>
              <w:rPr>
                <w:sz w:val="16"/>
              </w:rPr>
              <w:t>tak – każda główna grupa kosztów jest powiązana z konkretnym działaniem</w:t>
            </w:r>
          </w:p>
        </w:tc>
      </w:tr>
    </w:tbl>
    <w:p w14:paraId="7C7967CE" w14:textId="77777777" w:rsidR="000B267C" w:rsidRDefault="00000000">
      <w:pPr>
        <w:pStyle w:val="Nagwek1"/>
      </w:pPr>
      <w:r>
        <w:t>Najczęstsze błędy, których ten przykład pomaga uniknąć</w:t>
      </w:r>
    </w:p>
    <w:p w14:paraId="58904D55" w14:textId="77777777" w:rsidR="000B267C" w:rsidRDefault="00000000">
      <w:r>
        <w:t>• opisanie działań bez wykazania, z jakiego problemu wynikają;</w:t>
      </w:r>
    </w:p>
    <w:p w14:paraId="32F3ADB1" w14:textId="77777777" w:rsidR="000B267C" w:rsidRDefault="00000000">
      <w:r>
        <w:t>• cel sformułowany jako lista czynności zamiast oczekiwanej zmiany;</w:t>
      </w:r>
    </w:p>
    <w:p w14:paraId="495B23C9" w14:textId="77777777" w:rsidR="000B267C" w:rsidRDefault="00000000">
      <w:r>
        <w:t>• wskaźniki niemierzalne albo niepowiązane z rezultatami;</w:t>
      </w:r>
    </w:p>
    <w:p w14:paraId="4878B09C" w14:textId="77777777" w:rsidR="000B267C" w:rsidRDefault="00000000">
      <w:r>
        <w:t>• grupa docelowa opisana zbyt szeroko, bez uzasadnienia jej potrzeb;</w:t>
      </w:r>
    </w:p>
    <w:p w14:paraId="591C1B4D" w14:textId="77777777" w:rsidR="000B267C" w:rsidRDefault="00000000">
      <w:r>
        <w:t>• budżet zawierający koszty, których nie można powiązać z działaniami;</w:t>
      </w:r>
    </w:p>
    <w:p w14:paraId="26502F84" w14:textId="77777777" w:rsidR="000B267C" w:rsidRDefault="00000000">
      <w:r>
        <w:t>• obiecywanie rezultatów nieproporcjonalnych do czasu, zespołu i budżetu projektu.</w:t>
      </w:r>
    </w:p>
    <w:p w14:paraId="6D3BACEC" w14:textId="77777777" w:rsidR="000B267C" w:rsidRDefault="00000000">
      <w:pPr>
        <w:pStyle w:val="Instrukcja"/>
      </w:pPr>
      <w:r>
        <w:t>WAŻNE: przykład nie zastępuje instrukcji wypełniania wniosku. Programy grantowe różnią się m.in. sposobem definiowania rezultatów, wskaźników, kosztów i trwałości. Przed rozpoczęciem pisania należy przeczytać aktualny regulamin, wzór wniosku, kryteria oceny i FAQ właściwego naboru.</w:t>
      </w:r>
    </w:p>
    <w:sectPr w:rsidR="000B267C" w:rsidSect="00B81E2E">
      <w:headerReference w:type="default" r:id="rId8"/>
      <w:footerReference w:type="default" r:id="rId9"/>
      <w:pgSz w:w="12240" w:h="15840"/>
      <w:pgMar w:top="879" w:right="1134" w:bottom="879" w:left="113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C7EE" w14:textId="77777777" w:rsidR="0067441E" w:rsidRDefault="0067441E">
      <w:pPr>
        <w:spacing w:after="0" w:line="240" w:lineRule="auto"/>
      </w:pPr>
      <w:r>
        <w:separator/>
      </w:r>
    </w:p>
  </w:endnote>
  <w:endnote w:type="continuationSeparator" w:id="0">
    <w:p w14:paraId="58EE57C1" w14:textId="77777777" w:rsidR="0067441E" w:rsidRDefault="00674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8766" w14:textId="77777777" w:rsidR="000B267C" w:rsidRDefault="00000000">
    <w:pPr>
      <w:pStyle w:val="Stopka"/>
      <w:jc w:val="center"/>
    </w:pPr>
    <w:proofErr w:type="spellStart"/>
    <w:r>
      <w:rPr>
        <w:color w:val="6E6E6E"/>
        <w:sz w:val="15"/>
      </w:rPr>
      <w:t>Opis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projektu</w:t>
    </w:r>
    <w:proofErr w:type="spellEnd"/>
    <w:r>
      <w:rPr>
        <w:color w:val="6E6E6E"/>
        <w:sz w:val="15"/>
      </w:rPr>
      <w:t xml:space="preserve"> – </w:t>
    </w:r>
    <w:proofErr w:type="spellStart"/>
    <w:r>
      <w:rPr>
        <w:color w:val="6E6E6E"/>
        <w:sz w:val="15"/>
      </w:rPr>
      <w:t>przykład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dla</w:t>
    </w:r>
    <w:proofErr w:type="spellEnd"/>
    <w:r>
      <w:rPr>
        <w:color w:val="6E6E6E"/>
        <w:sz w:val="15"/>
      </w:rPr>
      <w:t xml:space="preserve"> NGO | </w:t>
    </w:r>
    <w:proofErr w:type="spellStart"/>
    <w:r>
      <w:rPr>
        <w:color w:val="6E6E6E"/>
        <w:sz w:val="15"/>
      </w:rPr>
      <w:t>materiał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edukacyjny</w:t>
    </w:r>
    <w:proofErr w:type="spellEnd"/>
    <w:r>
      <w:rPr>
        <w:color w:val="6E6E6E"/>
        <w:sz w:val="15"/>
      </w:rPr>
      <w:t xml:space="preserve">, do </w:t>
    </w:r>
    <w:proofErr w:type="spellStart"/>
    <w:r>
      <w:rPr>
        <w:color w:val="6E6E6E"/>
        <w:sz w:val="15"/>
      </w:rPr>
      <w:t>dostosowania</w:t>
    </w:r>
    <w:proofErr w:type="spellEnd"/>
    <w:r>
      <w:rPr>
        <w:color w:val="6E6E6E"/>
        <w:sz w:val="15"/>
      </w:rPr>
      <w:t xml:space="preserve"> do </w:t>
    </w:r>
    <w:proofErr w:type="spellStart"/>
    <w:r>
      <w:rPr>
        <w:color w:val="6E6E6E"/>
        <w:sz w:val="15"/>
      </w:rPr>
      <w:t>konkretnego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naboru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137B3" w14:textId="77777777" w:rsidR="0067441E" w:rsidRDefault="0067441E">
      <w:pPr>
        <w:spacing w:after="0" w:line="240" w:lineRule="auto"/>
      </w:pPr>
      <w:r>
        <w:separator/>
      </w:r>
    </w:p>
  </w:footnote>
  <w:footnote w:type="continuationSeparator" w:id="0">
    <w:p w14:paraId="21DA46F5" w14:textId="77777777" w:rsidR="0067441E" w:rsidRDefault="00674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EF76" w14:textId="4F4E0B0D" w:rsidR="00B81E2E" w:rsidRDefault="00B81E2E">
    <w:pPr>
      <w:pStyle w:val="Nagwek"/>
    </w:pPr>
    <w:r>
      <w:rPr>
        <w:noProof/>
      </w:rPr>
      <w:drawing>
        <wp:inline distT="0" distB="0" distL="0" distR="0" wp14:anchorId="50D7ED09" wp14:editId="068C4C0C">
          <wp:extent cx="6188075" cy="506095"/>
          <wp:effectExtent l="0" t="0" r="3175" b="8255"/>
          <wp:docPr id="4019483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9782047">
    <w:abstractNumId w:val="8"/>
  </w:num>
  <w:num w:numId="2" w16cid:durableId="58596292">
    <w:abstractNumId w:val="6"/>
  </w:num>
  <w:num w:numId="3" w16cid:durableId="853299496">
    <w:abstractNumId w:val="5"/>
  </w:num>
  <w:num w:numId="4" w16cid:durableId="4284152">
    <w:abstractNumId w:val="4"/>
  </w:num>
  <w:num w:numId="5" w16cid:durableId="781068948">
    <w:abstractNumId w:val="7"/>
  </w:num>
  <w:num w:numId="6" w16cid:durableId="12221160">
    <w:abstractNumId w:val="3"/>
  </w:num>
  <w:num w:numId="7" w16cid:durableId="1706174811">
    <w:abstractNumId w:val="2"/>
  </w:num>
  <w:num w:numId="8" w16cid:durableId="863909620">
    <w:abstractNumId w:val="1"/>
  </w:num>
  <w:num w:numId="9" w16cid:durableId="173277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67C"/>
    <w:rsid w:val="0015074B"/>
    <w:rsid w:val="0029639D"/>
    <w:rsid w:val="00326F90"/>
    <w:rsid w:val="00501F83"/>
    <w:rsid w:val="0067441E"/>
    <w:rsid w:val="00AA1D8D"/>
    <w:rsid w:val="00B47730"/>
    <w:rsid w:val="00B81E2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B422CB"/>
  <w14:defaultImageDpi w14:val="300"/>
  <w15:docId w15:val="{A2BDC341-D0F1-4DA6-9642-C930D22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7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ptos" w:hAnsi="Aptos"/>
      <w:i/>
      <w:color w:val="5A5A5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1069</Words>
  <Characters>6418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Glo</cp:lastModifiedBy>
  <cp:revision>2</cp:revision>
  <dcterms:created xsi:type="dcterms:W3CDTF">2013-12-23T23:15:00Z</dcterms:created>
  <dcterms:modified xsi:type="dcterms:W3CDTF">2026-09-07T11:46:00Z</dcterms:modified>
  <cp:category/>
</cp:coreProperties>
</file>